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9"/>
        <w:gridCol w:w="2259"/>
      </w:tblGrid>
      <w:tr w:rsidR="00A83D7B" w:rsidRPr="00510EF4">
        <w:tc>
          <w:tcPr>
            <w:tcW w:w="7088" w:type="dxa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510EF4">
              <w:rPr>
                <w:b/>
                <w:bCs/>
                <w:sz w:val="22"/>
                <w:szCs w:val="22"/>
              </w:rPr>
              <w:t xml:space="preserve">tantárgy neve: </w:t>
            </w:r>
            <w:r>
              <w:t>Mikotoxinogén gombák és mikotoxinok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 xml:space="preserve">kreditszáma: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A83D7B" w:rsidRPr="00510EF4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FootnoteReference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</w:t>
            </w:r>
            <w:r w:rsidRPr="00CF329E">
              <w:rPr>
                <w:sz w:val="22"/>
                <w:szCs w:val="22"/>
              </w:rPr>
              <w:t>(ea.)</w:t>
            </w:r>
            <w:r w:rsidRPr="00510EF4">
              <w:rPr>
                <w:sz w:val="22"/>
                <w:szCs w:val="22"/>
              </w:rPr>
              <w:t xml:space="preserve"> és (heti) óraszáma .</w:t>
            </w:r>
            <w:r>
              <w:rPr>
                <w:sz w:val="22"/>
                <w:szCs w:val="22"/>
              </w:rPr>
              <w:t>2</w:t>
            </w:r>
          </w:p>
        </w:tc>
      </w:tr>
      <w:tr w:rsidR="00A83D7B" w:rsidRPr="00510EF4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spacing w:before="60"/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(koll. / gyj. / egyéb</w:t>
            </w:r>
            <w:r w:rsidRPr="00510EF4">
              <w:rPr>
                <w:rStyle w:val="FootnoteReference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 xml:space="preserve">): </w:t>
            </w:r>
            <w:r>
              <w:rPr>
                <w:b/>
                <w:bCs/>
                <w:sz w:val="22"/>
                <w:szCs w:val="22"/>
              </w:rPr>
              <w:t>koll.</w:t>
            </w:r>
          </w:p>
        </w:tc>
      </w:tr>
      <w:tr w:rsidR="00A83D7B" w:rsidRPr="00510EF4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r>
              <w:rPr>
                <w:b/>
                <w:bCs/>
                <w:sz w:val="22"/>
                <w:szCs w:val="22"/>
              </w:rPr>
              <w:t>8.</w:t>
            </w:r>
          </w:p>
        </w:tc>
      </w:tr>
      <w:tr w:rsidR="00A83D7B" w:rsidRPr="00510EF4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iCs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 w:rsidRPr="00510EF4">
              <w:rPr>
                <w:i/>
                <w:i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Mikrobiológia</w:t>
            </w:r>
          </w:p>
        </w:tc>
      </w:tr>
      <w:tr w:rsidR="00A83D7B" w:rsidRPr="00510EF4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A83D7B" w:rsidRPr="00510EF4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Bevezetés, mikotoxinok, másodlagos metabolitok fogalma</w:t>
            </w:r>
          </w:p>
          <w:p w:rsidR="00A83D7B" w:rsidRDefault="00A83D7B" w:rsidP="00C84194">
            <w:pPr>
              <w:ind w:left="360" w:right="51"/>
            </w:pPr>
            <w:r>
              <w:t>- Mikotoxin termelő gombák áttekintése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A másodlagos metabolitok termelésének molekuláris alapjai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Másodlagos metabolitok részletes tárgyalása: diketidek, triketidek,</w:t>
            </w:r>
            <w:r>
              <w:t xml:space="preserve"> tetraketidek, pentaketidek 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Hexa-, hepta-, okta-</w:t>
            </w:r>
            <w:r>
              <w:t xml:space="preserve">, nona-, dekaketidek 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 xml:space="preserve">Aminosav-származékok és nemriboszómális peptidek: ergot alkaloidok, </w:t>
            </w:r>
            <w:r w:rsidRPr="006B3269">
              <w:sym w:font="Symbol" w:char="F062"/>
            </w:r>
            <w:r>
              <w:t>-laktámok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Fu</w:t>
            </w:r>
            <w:r>
              <w:t xml:space="preserve">sarium toxinok és jelentőségük 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Egyéb aminosav-származékok és nemriboszómális peptidek</w:t>
            </w:r>
            <w:r>
              <w:t>, egyéb másodlagos metabolitok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Mikotoxinok élelmezésegészségügyi határértékei, mikotoxinok a</w:t>
            </w:r>
            <w:r>
              <w:t xml:space="preserve">nalitikai kimutatási módszerei </w:t>
            </w:r>
          </w:p>
          <w:p w:rsidR="00A83D7B" w:rsidRPr="006B3269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Molekuláris módszerek mikoto</w:t>
            </w:r>
            <w:r>
              <w:t>xintermelő gombák kimutatására</w:t>
            </w:r>
          </w:p>
          <w:p w:rsidR="00A83D7B" w:rsidRDefault="00A83D7B" w:rsidP="00C84194">
            <w:pPr>
              <w:ind w:left="360" w:right="51"/>
            </w:pPr>
            <w:r>
              <w:t xml:space="preserve">- </w:t>
            </w:r>
            <w:r w:rsidRPr="006B3269">
              <w:t>Módszerek élelmiszerek és takarmányok mikotoxin szennyezettségén</w:t>
            </w:r>
            <w:r>
              <w:t xml:space="preserve">ek csökkentésére, micetizmusok </w:t>
            </w:r>
          </w:p>
          <w:p w:rsidR="00A83D7B" w:rsidRPr="00510EF4" w:rsidRDefault="00A83D7B" w:rsidP="002C12CB">
            <w:pPr>
              <w:tabs>
                <w:tab w:val="left" w:pos="34"/>
              </w:tabs>
              <w:jc w:val="both"/>
              <w:rPr>
                <w:sz w:val="22"/>
                <w:szCs w:val="22"/>
              </w:rPr>
            </w:pPr>
          </w:p>
        </w:tc>
      </w:tr>
      <w:tr w:rsidR="00A83D7B" w:rsidRPr="00510EF4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83D7B" w:rsidRPr="00510EF4" w:rsidRDefault="00A83D7B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bCs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iCs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iCs/>
                <w:sz w:val="22"/>
                <w:szCs w:val="22"/>
              </w:rPr>
              <w:t>ajánlott</w:t>
            </w:r>
            <w:r w:rsidRPr="00510EF4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510EF4">
              <w:rPr>
                <w:b/>
                <w:bCs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</w:tc>
      </w:tr>
      <w:tr w:rsidR="00A83D7B" w:rsidRPr="00510EF4">
        <w:tc>
          <w:tcPr>
            <w:tcW w:w="9356" w:type="dxa"/>
            <w:gridSpan w:val="2"/>
            <w:tcBorders>
              <w:top w:val="dotted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A83D7B" w:rsidRDefault="00A83D7B" w:rsidP="00C84194">
            <w:pPr>
              <w:ind w:right="51"/>
            </w:pPr>
            <w:r w:rsidRPr="004A5DFE">
              <w:t>Varga J, Téren J, Rigó K, Tóth B, Kocsubé S (2009) Gombák másodlagos anyagcseretermékei: mikotoxinok, gombamérgek. JATE Press, Szeged</w:t>
            </w:r>
          </w:p>
          <w:p w:rsidR="00A83D7B" w:rsidRPr="00510EF4" w:rsidRDefault="00A83D7B" w:rsidP="002C12CB">
            <w:pPr>
              <w:jc w:val="both"/>
              <w:rPr>
                <w:sz w:val="22"/>
                <w:szCs w:val="22"/>
              </w:rPr>
            </w:pPr>
          </w:p>
        </w:tc>
      </w:tr>
      <w:tr w:rsidR="00A83D7B" w:rsidRPr="00510EF4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spacing w:before="20"/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iCs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>
              <w:rPr>
                <w:b/>
                <w:bCs/>
                <w:sz w:val="22"/>
                <w:szCs w:val="22"/>
              </w:rPr>
              <w:t>: Dr. Varga János, egyetemi docens, PhD, DSc</w:t>
            </w:r>
          </w:p>
        </w:tc>
      </w:tr>
      <w:tr w:rsidR="00A83D7B" w:rsidRPr="00510EF4">
        <w:trPr>
          <w:trHeight w:val="337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A83D7B" w:rsidRPr="00510EF4" w:rsidRDefault="00A83D7B" w:rsidP="002C12CB">
            <w:pPr>
              <w:spacing w:before="20"/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 xml:space="preserve">Tantárgy oktatásába bevont oktató(k),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bCs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iCs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Dr. Kocsubé Sándor, Dr. Téren József</w:t>
            </w:r>
          </w:p>
        </w:tc>
      </w:tr>
    </w:tbl>
    <w:p w:rsidR="00A83D7B" w:rsidRDefault="00A83D7B"/>
    <w:sectPr w:rsidR="00A83D7B" w:rsidSect="005E4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D7B" w:rsidRDefault="00A83D7B" w:rsidP="002D3E45">
      <w:r>
        <w:separator/>
      </w:r>
    </w:p>
  </w:endnote>
  <w:endnote w:type="continuationSeparator" w:id="0">
    <w:p w:rsidR="00A83D7B" w:rsidRDefault="00A83D7B" w:rsidP="002D3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D7B" w:rsidRDefault="00A83D7B" w:rsidP="002D3E45">
      <w:r>
        <w:separator/>
      </w:r>
    </w:p>
  </w:footnote>
  <w:footnote w:type="continuationSeparator" w:id="0">
    <w:p w:rsidR="00A83D7B" w:rsidRDefault="00A83D7B" w:rsidP="002D3E45">
      <w:r>
        <w:continuationSeparator/>
      </w:r>
    </w:p>
  </w:footnote>
  <w:footnote w:id="1">
    <w:p w:rsidR="00A83D7B" w:rsidRDefault="00A83D7B" w:rsidP="002D3E45">
      <w:pPr>
        <w:pStyle w:val="FootnoteText"/>
      </w:pPr>
    </w:p>
  </w:footnote>
  <w:footnote w:id="2">
    <w:p w:rsidR="00A83D7B" w:rsidRDefault="00A83D7B" w:rsidP="002D3E45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E45"/>
    <w:rsid w:val="000D45D2"/>
    <w:rsid w:val="001E0272"/>
    <w:rsid w:val="002C12CB"/>
    <w:rsid w:val="002D3E45"/>
    <w:rsid w:val="00495B7F"/>
    <w:rsid w:val="004A5DFE"/>
    <w:rsid w:val="00500970"/>
    <w:rsid w:val="00510EF4"/>
    <w:rsid w:val="005767F4"/>
    <w:rsid w:val="005E4918"/>
    <w:rsid w:val="006B3269"/>
    <w:rsid w:val="0075094F"/>
    <w:rsid w:val="00791594"/>
    <w:rsid w:val="00966E2F"/>
    <w:rsid w:val="00A35B3E"/>
    <w:rsid w:val="00A83D7B"/>
    <w:rsid w:val="00AD2E50"/>
    <w:rsid w:val="00B313C9"/>
    <w:rsid w:val="00B67B2C"/>
    <w:rsid w:val="00C414D3"/>
    <w:rsid w:val="00C84194"/>
    <w:rsid w:val="00CF329E"/>
    <w:rsid w:val="00DA4479"/>
    <w:rsid w:val="00FD126E"/>
    <w:rsid w:val="00FE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E45"/>
    <w:rPr>
      <w:rFonts w:ascii="Times New Roman" w:eastAsia="Times New Roman" w:hAnsi="Times New Roman"/>
      <w:sz w:val="20"/>
      <w:szCs w:val="20"/>
      <w:lang w:val="hu-HU" w:eastAsia="hu-H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2D3E4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2D3E45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D3E45"/>
    <w:rPr>
      <w:rFonts w:ascii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246</Words>
  <Characters>1407</Characters>
  <Application>Microsoft Office Outlook</Application>
  <DocSecurity>0</DocSecurity>
  <Lines>0</Lines>
  <Paragraphs>0</Paragraphs>
  <ScaleCrop>false</ScaleCrop>
  <Company>TÁMOP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tantárgy neve: Mikotoxinogén gombák és mikotoxinok</dc:title>
  <dc:subject/>
  <dc:creator>Dr. Vida József</dc:creator>
  <cp:keywords/>
  <dc:description/>
  <cp:lastModifiedBy>András Szekeres</cp:lastModifiedBy>
  <cp:revision>2</cp:revision>
  <dcterms:created xsi:type="dcterms:W3CDTF">2013-12-10T12:27:00Z</dcterms:created>
  <dcterms:modified xsi:type="dcterms:W3CDTF">2013-12-10T12:27:00Z</dcterms:modified>
</cp:coreProperties>
</file>