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8"/>
        <w:gridCol w:w="2260"/>
      </w:tblGrid>
      <w:tr w:rsidR="007B2167" w:rsidRPr="00510EF4">
        <w:tc>
          <w:tcPr>
            <w:tcW w:w="7088" w:type="dxa"/>
            <w:tcMar>
              <w:top w:w="57" w:type="dxa"/>
              <w:bottom w:w="57" w:type="dxa"/>
            </w:tcMar>
          </w:tcPr>
          <w:p w:rsidR="007B2167" w:rsidRPr="00510EF4" w:rsidRDefault="007B2167" w:rsidP="002C12CB">
            <w:pPr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 xml:space="preserve">tantárgy neve: </w:t>
            </w:r>
            <w:r w:rsidRPr="00FB792A">
              <w:rPr>
                <w:b/>
                <w:bCs/>
                <w:sz w:val="22"/>
                <w:szCs w:val="22"/>
              </w:rPr>
              <w:t>Analitikai és mikrobiológiai gyorsmódszerek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7B2167" w:rsidRPr="00510EF4" w:rsidRDefault="007B2167" w:rsidP="002C12CB">
            <w:pPr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>kreditszáma: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7B2167" w:rsidRPr="00510EF4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7B2167" w:rsidRPr="00510EF4" w:rsidRDefault="007B2167" w:rsidP="00FB792A">
            <w:pPr>
              <w:spacing w:before="60"/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a tanóra típusa</w:t>
            </w:r>
            <w:r w:rsidRPr="00510EF4">
              <w:rPr>
                <w:rStyle w:val="FootnoteReference"/>
                <w:sz w:val="22"/>
                <w:szCs w:val="22"/>
              </w:rPr>
              <w:footnoteReference w:id="1"/>
            </w:r>
            <w:r w:rsidRPr="00510EF4">
              <w:rPr>
                <w:sz w:val="22"/>
                <w:szCs w:val="22"/>
              </w:rPr>
              <w:t xml:space="preserve"> (</w:t>
            </w:r>
            <w:r w:rsidRPr="00FB792A">
              <w:rPr>
                <w:sz w:val="22"/>
                <w:szCs w:val="22"/>
                <w:u w:val="single"/>
              </w:rPr>
              <w:t>ea.</w:t>
            </w:r>
            <w:r w:rsidRPr="00FB792A">
              <w:rPr>
                <w:sz w:val="22"/>
                <w:szCs w:val="22"/>
              </w:rPr>
              <w:t xml:space="preserve"> / szem. / gyak. / konz.</w:t>
            </w:r>
            <w:r w:rsidRPr="00510EF4">
              <w:rPr>
                <w:sz w:val="22"/>
                <w:szCs w:val="22"/>
              </w:rPr>
              <w:t>) és (heti) óraszáma .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7B2167" w:rsidRPr="00510EF4">
        <w:trPr>
          <w:trHeight w:val="291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7B2167" w:rsidRPr="00510EF4" w:rsidRDefault="007B2167" w:rsidP="00FB792A">
            <w:pPr>
              <w:spacing w:before="60"/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számonkérés módja (koll. / gyj. / egyéb</w:t>
            </w:r>
            <w:r w:rsidRPr="00510EF4">
              <w:rPr>
                <w:rStyle w:val="FootnoteReference"/>
                <w:sz w:val="22"/>
                <w:szCs w:val="22"/>
              </w:rPr>
              <w:footnoteReference w:id="2"/>
            </w:r>
            <w:r w:rsidRPr="00510EF4">
              <w:rPr>
                <w:sz w:val="22"/>
                <w:szCs w:val="22"/>
              </w:rPr>
              <w:t xml:space="preserve">): </w:t>
            </w:r>
            <w:r>
              <w:rPr>
                <w:b/>
                <w:bCs/>
                <w:sz w:val="22"/>
                <w:szCs w:val="22"/>
              </w:rPr>
              <w:t>kollokvium</w:t>
            </w:r>
          </w:p>
        </w:tc>
      </w:tr>
      <w:tr w:rsidR="007B2167" w:rsidRPr="00510EF4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7B2167" w:rsidRPr="00510EF4" w:rsidRDefault="007B2167" w:rsidP="00FB792A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tantárgy tantervi helye (hányadik félév, vagy más időszak): </w:t>
            </w:r>
            <w:r>
              <w:rPr>
                <w:b/>
                <w:bCs/>
                <w:sz w:val="22"/>
                <w:szCs w:val="22"/>
              </w:rPr>
              <w:t>MSc</w:t>
            </w:r>
          </w:p>
        </w:tc>
      </w:tr>
      <w:tr w:rsidR="007B2167" w:rsidRPr="00510EF4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7B2167" w:rsidRPr="00510EF4" w:rsidRDefault="007B2167" w:rsidP="002C12CB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előtanulmányi feltételek </w:t>
            </w:r>
            <w:r w:rsidRPr="00510EF4">
              <w:rPr>
                <w:i/>
                <w:iCs/>
                <w:sz w:val="22"/>
                <w:szCs w:val="22"/>
              </w:rPr>
              <w:t>(ha vannak)</w:t>
            </w:r>
            <w:r w:rsidRPr="00510EF4">
              <w:rPr>
                <w:sz w:val="22"/>
                <w:szCs w:val="22"/>
              </w:rPr>
              <w:t>:</w:t>
            </w:r>
            <w:r w:rsidRPr="00510EF4">
              <w:rPr>
                <w:i/>
                <w:i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Mikrobiológia, Molekuláris biológia</w:t>
            </w:r>
          </w:p>
        </w:tc>
      </w:tr>
      <w:tr w:rsidR="007B2167" w:rsidRPr="00510EF4"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</w:tcPr>
          <w:p w:rsidR="007B2167" w:rsidRPr="00510EF4" w:rsidRDefault="007B2167" w:rsidP="002C12CB">
            <w:pPr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>tantárgyleírás</w:t>
            </w:r>
            <w:r w:rsidRPr="00510EF4">
              <w:rPr>
                <w:sz w:val="22"/>
                <w:szCs w:val="22"/>
              </w:rPr>
              <w:t xml:space="preserve">: az elsajátítandó </w:t>
            </w:r>
            <w:r w:rsidRPr="00510EF4">
              <w:rPr>
                <w:sz w:val="22"/>
                <w:szCs w:val="22"/>
                <w:u w:val="single"/>
              </w:rPr>
              <w:t>ismeretanyag</w:t>
            </w:r>
            <w:r w:rsidRPr="00510EF4">
              <w:rPr>
                <w:sz w:val="22"/>
                <w:szCs w:val="22"/>
              </w:rPr>
              <w:t xml:space="preserve"> és a kialakítandó </w:t>
            </w:r>
            <w:r w:rsidRPr="00510EF4">
              <w:rPr>
                <w:sz w:val="22"/>
                <w:szCs w:val="22"/>
                <w:u w:val="single"/>
              </w:rPr>
              <w:t>kompetenciák</w:t>
            </w:r>
            <w:r w:rsidRPr="00510EF4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7B2167" w:rsidRPr="00510EF4">
        <w:trPr>
          <w:trHeight w:val="318"/>
        </w:trPr>
        <w:tc>
          <w:tcPr>
            <w:tcW w:w="9356" w:type="dxa"/>
            <w:gridSpan w:val="2"/>
            <w:tcBorders>
              <w:top w:val="dotted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7B2167" w:rsidRPr="00154CCA" w:rsidRDefault="007B2167" w:rsidP="00FB792A">
            <w:pPr>
              <w:jc w:val="both"/>
              <w:rPr>
                <w:color w:val="000000"/>
                <w:sz w:val="24"/>
                <w:szCs w:val="24"/>
              </w:rPr>
            </w:pPr>
            <w:r w:rsidRPr="00154CCA">
              <w:rPr>
                <w:sz w:val="24"/>
                <w:szCs w:val="24"/>
              </w:rPr>
              <w:t xml:space="preserve">A tantárgy oktatása során cél, a tárgy tanulmányozása révén a hallgatók olyan szintű analitikai tudásának kialakítása, mely lehetővé teszi agráripari termékek, élelmiszerek összetételének gyors meghatározását, és az analitikai eredmények értelmezését. A tantárgy keretében elsajátítandó ismeretanyag: elválasztástechnikai alapok; gáz és folyadékkromatoráfiás rendszerek felépítése; tömegspektrometria alapjai; mintaelőkészítési módszerek; mikotoxinok vizsgálati módszerei; növényvédőszerek vizsgálati módszerei; zsírsavak és vitaminok analitikai meghatározása; valamint egyéb élelmiszerbiztonsági szempontból jelentős kémiai szennyezők vizsgálati módszerei. </w:t>
            </w:r>
            <w:r w:rsidRPr="00154CCA">
              <w:rPr>
                <w:color w:val="000000"/>
                <w:sz w:val="24"/>
                <w:szCs w:val="24"/>
              </w:rPr>
              <w:t xml:space="preserve">A kurzus magába foglalja az élelmiszerek vizsgálatában </w:t>
            </w:r>
            <w:r>
              <w:rPr>
                <w:color w:val="000000"/>
                <w:sz w:val="24"/>
                <w:szCs w:val="24"/>
              </w:rPr>
              <w:t xml:space="preserve">releváns legfontosabb mikroorganizmusok kimutatását, kvantifikálását és tipizálását, valamint az </w:t>
            </w:r>
            <w:r w:rsidRPr="00154CCA">
              <w:rPr>
                <w:color w:val="000000"/>
                <w:sz w:val="24"/>
                <w:szCs w:val="24"/>
              </w:rPr>
              <w:t>alkalmazható mikrobiológiai gyors módszerek</w:t>
            </w:r>
            <w:r>
              <w:rPr>
                <w:color w:val="000000"/>
                <w:sz w:val="24"/>
                <w:szCs w:val="24"/>
              </w:rPr>
              <w:t xml:space="preserve">et. </w:t>
            </w:r>
            <w:r w:rsidRPr="0080588E">
              <w:rPr>
                <w:color w:val="000000"/>
                <w:sz w:val="24"/>
                <w:szCs w:val="24"/>
              </w:rPr>
              <w:t>U</w:t>
            </w:r>
            <w:r>
              <w:rPr>
                <w:color w:val="000000"/>
                <w:sz w:val="24"/>
                <w:szCs w:val="24"/>
              </w:rPr>
              <w:t>tóbbiak közül a kurzus elsősorban a különböző</w:t>
            </w:r>
            <w:r w:rsidRPr="00154CC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tenyésztéses, </w:t>
            </w:r>
            <w:r w:rsidRPr="00154CCA">
              <w:rPr>
                <w:color w:val="000000"/>
                <w:sz w:val="24"/>
                <w:szCs w:val="24"/>
              </w:rPr>
              <w:t>biokémiai</w:t>
            </w:r>
            <w:r>
              <w:rPr>
                <w:color w:val="000000"/>
                <w:sz w:val="24"/>
                <w:szCs w:val="24"/>
              </w:rPr>
              <w:t xml:space="preserve"> és</w:t>
            </w:r>
            <w:r w:rsidRPr="00154CCA">
              <w:rPr>
                <w:color w:val="000000"/>
                <w:sz w:val="24"/>
                <w:szCs w:val="24"/>
              </w:rPr>
              <w:t xml:space="preserve"> immunológiai</w:t>
            </w:r>
            <w:r>
              <w:rPr>
                <w:color w:val="000000"/>
                <w:sz w:val="24"/>
                <w:szCs w:val="24"/>
              </w:rPr>
              <w:t xml:space="preserve"> módszerekre (pl. ELISA),</w:t>
            </w:r>
            <w:r w:rsidRPr="00154CC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a</w:t>
            </w:r>
            <w:r w:rsidRPr="00154CCA">
              <w:rPr>
                <w:color w:val="000000"/>
                <w:sz w:val="24"/>
                <w:szCs w:val="24"/>
              </w:rPr>
              <w:t xml:space="preserve"> speciális mikroszkópos vizsgálatok</w:t>
            </w:r>
            <w:r>
              <w:rPr>
                <w:color w:val="000000"/>
                <w:sz w:val="24"/>
                <w:szCs w:val="24"/>
              </w:rPr>
              <w:t>ra</w:t>
            </w:r>
            <w:r w:rsidRPr="00154CCA">
              <w:rPr>
                <w:color w:val="000000"/>
                <w:sz w:val="24"/>
                <w:szCs w:val="24"/>
              </w:rPr>
              <w:t xml:space="preserve"> és </w:t>
            </w:r>
            <w:r>
              <w:rPr>
                <w:color w:val="000000"/>
                <w:sz w:val="24"/>
                <w:szCs w:val="24"/>
              </w:rPr>
              <w:t xml:space="preserve">a </w:t>
            </w:r>
            <w:r w:rsidRPr="00154CCA">
              <w:rPr>
                <w:color w:val="000000"/>
                <w:sz w:val="24"/>
                <w:szCs w:val="24"/>
              </w:rPr>
              <w:t xml:space="preserve">molekuláris </w:t>
            </w:r>
            <w:r>
              <w:rPr>
                <w:color w:val="000000"/>
                <w:sz w:val="24"/>
                <w:szCs w:val="24"/>
              </w:rPr>
              <w:t xml:space="preserve">biológiai </w:t>
            </w:r>
            <w:r w:rsidRPr="00154CCA">
              <w:rPr>
                <w:color w:val="000000"/>
                <w:sz w:val="24"/>
                <w:szCs w:val="24"/>
              </w:rPr>
              <w:t>eljárások</w:t>
            </w:r>
            <w:r>
              <w:rPr>
                <w:color w:val="000000"/>
                <w:sz w:val="24"/>
                <w:szCs w:val="24"/>
              </w:rPr>
              <w:t xml:space="preserve">ra </w:t>
            </w:r>
            <w:r w:rsidRPr="00154CCA">
              <w:rPr>
                <w:color w:val="000000"/>
                <w:sz w:val="24"/>
                <w:szCs w:val="24"/>
              </w:rPr>
              <w:t>(pl. elektroforetikus, RFLP, PCR és valós idejű PCR alapú technikák, microarray</w:t>
            </w:r>
            <w:r>
              <w:rPr>
                <w:color w:val="000000"/>
                <w:sz w:val="24"/>
                <w:szCs w:val="24"/>
              </w:rPr>
              <w:t>, stb.</w:t>
            </w:r>
            <w:r w:rsidRPr="00154CCA">
              <w:rPr>
                <w:color w:val="000000"/>
                <w:sz w:val="24"/>
                <w:szCs w:val="24"/>
              </w:rPr>
              <w:t>),</w:t>
            </w:r>
            <w:r w:rsidRPr="00154CCA">
              <w:rPr>
                <w:sz w:val="24"/>
                <w:szCs w:val="24"/>
              </w:rPr>
              <w:t xml:space="preserve"> </w:t>
            </w:r>
            <w:r w:rsidRPr="00154CCA">
              <w:rPr>
                <w:color w:val="000000"/>
                <w:sz w:val="24"/>
                <w:szCs w:val="24"/>
              </w:rPr>
              <w:t>valamint a vizsgálati eredmények kiértékelésére szolgáló módszerek megismerés</w:t>
            </w:r>
            <w:r>
              <w:rPr>
                <w:color w:val="000000"/>
                <w:sz w:val="24"/>
                <w:szCs w:val="24"/>
              </w:rPr>
              <w:t>re koncentrál</w:t>
            </w:r>
            <w:r w:rsidRPr="00154CCA">
              <w:rPr>
                <w:color w:val="000000"/>
                <w:sz w:val="24"/>
                <w:szCs w:val="24"/>
              </w:rPr>
              <w:t>.</w:t>
            </w:r>
          </w:p>
          <w:p w:rsidR="007B2167" w:rsidRPr="00FB792A" w:rsidRDefault="007B2167" w:rsidP="00FB792A">
            <w:pPr>
              <w:ind w:firstLine="708"/>
              <w:jc w:val="both"/>
              <w:rPr>
                <w:sz w:val="24"/>
                <w:szCs w:val="24"/>
              </w:rPr>
            </w:pPr>
            <w:r w:rsidRPr="00121E11">
              <w:rPr>
                <w:sz w:val="24"/>
                <w:szCs w:val="24"/>
              </w:rPr>
              <w:t>A tantárgy oktatásával cél ezen kívül a kommunikációs készség fejlesztése más kémiai vonatkozású témákban, illetve egyéb interdiszciplináris területeken. Célozzuk még az általános és természettudományos műveltség bővítését</w:t>
            </w:r>
            <w:r>
              <w:rPr>
                <w:sz w:val="24"/>
                <w:szCs w:val="24"/>
              </w:rPr>
              <w:t xml:space="preserve">, különösen </w:t>
            </w:r>
            <w:bookmarkStart w:id="0" w:name="_GoBack"/>
            <w:bookmarkEnd w:id="0"/>
            <w:r w:rsidRPr="00121E11">
              <w:rPr>
                <w:sz w:val="24"/>
                <w:szCs w:val="24"/>
              </w:rPr>
              <w:t>az analitikai kémia</w:t>
            </w:r>
            <w:r>
              <w:rPr>
                <w:sz w:val="24"/>
                <w:szCs w:val="24"/>
              </w:rPr>
              <w:t>, a mikrobiológia</w:t>
            </w:r>
            <w:r w:rsidRPr="00121E11">
              <w:rPr>
                <w:sz w:val="24"/>
                <w:szCs w:val="24"/>
              </w:rPr>
              <w:t xml:space="preserve"> és a hozzá</w:t>
            </w:r>
            <w:r>
              <w:rPr>
                <w:sz w:val="24"/>
                <w:szCs w:val="24"/>
              </w:rPr>
              <w:t>juk</w:t>
            </w:r>
            <w:r w:rsidRPr="00121E11">
              <w:rPr>
                <w:sz w:val="24"/>
                <w:szCs w:val="24"/>
              </w:rPr>
              <w:t xml:space="preserve"> </w:t>
            </w:r>
            <w:r w:rsidRPr="00154CCA">
              <w:rPr>
                <w:sz w:val="24"/>
                <w:szCs w:val="24"/>
              </w:rPr>
              <w:t>kapcsolódó sz</w:t>
            </w:r>
            <w:r>
              <w:rPr>
                <w:sz w:val="24"/>
                <w:szCs w:val="24"/>
              </w:rPr>
              <w:t>akmai területek vonatkozásában.</w:t>
            </w:r>
          </w:p>
        </w:tc>
      </w:tr>
      <w:tr w:rsidR="007B2167" w:rsidRPr="00510EF4">
        <w:trPr>
          <w:trHeight w:val="396"/>
        </w:trPr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B2167" w:rsidRPr="00510EF4" w:rsidRDefault="007B2167" w:rsidP="002C12CB">
            <w:pPr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a </w:t>
            </w:r>
            <w:r w:rsidRPr="00510EF4">
              <w:rPr>
                <w:b/>
                <w:bCs/>
                <w:sz w:val="22"/>
                <w:szCs w:val="22"/>
              </w:rPr>
              <w:t>3-5</w:t>
            </w:r>
            <w:r w:rsidRPr="00510EF4">
              <w:rPr>
                <w:sz w:val="22"/>
                <w:szCs w:val="22"/>
              </w:rPr>
              <w:t xml:space="preserve"> legfontosabb </w:t>
            </w:r>
            <w:r w:rsidRPr="00510EF4">
              <w:rPr>
                <w:i/>
                <w:iCs/>
                <w:sz w:val="22"/>
                <w:szCs w:val="22"/>
              </w:rPr>
              <w:t>kötelező,</w:t>
            </w:r>
            <w:r w:rsidRPr="00510EF4">
              <w:rPr>
                <w:sz w:val="22"/>
                <w:szCs w:val="22"/>
              </w:rPr>
              <w:t xml:space="preserve"> illetve </w:t>
            </w:r>
            <w:r w:rsidRPr="00510EF4">
              <w:rPr>
                <w:i/>
                <w:iCs/>
                <w:sz w:val="22"/>
                <w:szCs w:val="22"/>
              </w:rPr>
              <w:t>ajánlott</w:t>
            </w:r>
            <w:r w:rsidRPr="00510EF4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510EF4">
              <w:rPr>
                <w:b/>
                <w:bCs/>
                <w:sz w:val="22"/>
                <w:szCs w:val="22"/>
              </w:rPr>
              <w:t xml:space="preserve">irodalom </w:t>
            </w:r>
            <w:r w:rsidRPr="00510EF4">
              <w:rPr>
                <w:sz w:val="22"/>
                <w:szCs w:val="22"/>
              </w:rPr>
              <w:t>(jegyzet, tankönyv) felsorolása bibliográfiai adatokkal (szerző, cím, kiadás adatai, oldalak, ISBN)</w:t>
            </w:r>
          </w:p>
        </w:tc>
      </w:tr>
      <w:tr w:rsidR="007B2167" w:rsidRPr="00510EF4">
        <w:tc>
          <w:tcPr>
            <w:tcW w:w="9356" w:type="dxa"/>
            <w:gridSpan w:val="2"/>
            <w:tcBorders>
              <w:top w:val="dotted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  <w:vAlign w:val="center"/>
          </w:tcPr>
          <w:p w:rsidR="007B2167" w:rsidRPr="00510EF4" w:rsidRDefault="007B2167" w:rsidP="002C12CB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Dr. Papp Tamás, Dr. Szekeres András:</w:t>
            </w:r>
            <w:r w:rsidRPr="00FB792A">
              <w:rPr>
                <w:b/>
                <w:bCs/>
                <w:sz w:val="22"/>
                <w:szCs w:val="22"/>
              </w:rPr>
              <w:t xml:space="preserve"> Analitikai és mikrobiológiai gyorsmódszerek</w:t>
            </w:r>
            <w:r>
              <w:rPr>
                <w:b/>
                <w:bCs/>
                <w:sz w:val="22"/>
                <w:szCs w:val="22"/>
              </w:rPr>
              <w:t xml:space="preserve"> - jegyzet és oktatási segédanyag – a projekt folyamán kerül kidolgozásra</w:t>
            </w:r>
          </w:p>
        </w:tc>
      </w:tr>
      <w:tr w:rsidR="007B2167" w:rsidRPr="00510EF4">
        <w:trPr>
          <w:trHeight w:val="214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7B2167" w:rsidRPr="00510EF4" w:rsidRDefault="007B2167" w:rsidP="00FB792A">
            <w:pPr>
              <w:spacing w:before="20"/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 xml:space="preserve">Tantárgyfelelős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iCs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Dr. Papp Tamás</w:t>
            </w:r>
          </w:p>
        </w:tc>
      </w:tr>
      <w:tr w:rsidR="007B2167" w:rsidRPr="00510EF4">
        <w:trPr>
          <w:trHeight w:val="337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7B2167" w:rsidRPr="00510EF4" w:rsidRDefault="007B2167" w:rsidP="00FB792A">
            <w:pPr>
              <w:spacing w:before="20"/>
              <w:jc w:val="both"/>
              <w:rPr>
                <w:b/>
                <w:bCs/>
                <w:sz w:val="22"/>
                <w:szCs w:val="22"/>
              </w:rPr>
            </w:pPr>
            <w:r w:rsidRPr="00510EF4">
              <w:rPr>
                <w:b/>
                <w:bCs/>
                <w:sz w:val="22"/>
                <w:szCs w:val="22"/>
              </w:rPr>
              <w:t xml:space="preserve">Tantárgy oktatásába bevont oktató(k), </w:t>
            </w:r>
            <w:r w:rsidRPr="00510EF4">
              <w:rPr>
                <w:sz w:val="22"/>
                <w:szCs w:val="22"/>
              </w:rPr>
              <w:t>ha vannak</w:t>
            </w:r>
            <w:r w:rsidRPr="00510EF4">
              <w:rPr>
                <w:b/>
                <w:bCs/>
                <w:sz w:val="22"/>
                <w:szCs w:val="22"/>
              </w:rPr>
              <w:t xml:space="preserve">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iCs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Dr. Szekeres András, Dr. Papp Tamás</w:t>
            </w:r>
          </w:p>
        </w:tc>
      </w:tr>
    </w:tbl>
    <w:p w:rsidR="007B2167" w:rsidRDefault="007B2167"/>
    <w:sectPr w:rsidR="007B2167" w:rsidSect="00DF3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167" w:rsidRDefault="007B2167" w:rsidP="002D3E45">
      <w:r>
        <w:separator/>
      </w:r>
    </w:p>
  </w:endnote>
  <w:endnote w:type="continuationSeparator" w:id="0">
    <w:p w:rsidR="007B2167" w:rsidRDefault="007B2167" w:rsidP="002D3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167" w:rsidRDefault="007B2167" w:rsidP="002D3E45">
      <w:r>
        <w:separator/>
      </w:r>
    </w:p>
  </w:footnote>
  <w:footnote w:type="continuationSeparator" w:id="0">
    <w:p w:rsidR="007B2167" w:rsidRDefault="007B2167" w:rsidP="002D3E45">
      <w:r>
        <w:continuationSeparator/>
      </w:r>
    </w:p>
  </w:footnote>
  <w:footnote w:id="1">
    <w:p w:rsidR="007B2167" w:rsidRDefault="007B2167" w:rsidP="002D3E45">
      <w:pPr>
        <w:pStyle w:val="FootnoteText"/>
      </w:pPr>
    </w:p>
  </w:footnote>
  <w:footnote w:id="2">
    <w:p w:rsidR="007B2167" w:rsidRDefault="007B2167" w:rsidP="002D3E45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E45"/>
    <w:rsid w:val="000D45D2"/>
    <w:rsid w:val="00121E11"/>
    <w:rsid w:val="00154065"/>
    <w:rsid w:val="00154CCA"/>
    <w:rsid w:val="002C12CB"/>
    <w:rsid w:val="002D3E45"/>
    <w:rsid w:val="00500970"/>
    <w:rsid w:val="00510EF4"/>
    <w:rsid w:val="005767F4"/>
    <w:rsid w:val="00714525"/>
    <w:rsid w:val="0075094F"/>
    <w:rsid w:val="00791594"/>
    <w:rsid w:val="007B2167"/>
    <w:rsid w:val="0080588E"/>
    <w:rsid w:val="009174E7"/>
    <w:rsid w:val="00966E2F"/>
    <w:rsid w:val="00A35B3E"/>
    <w:rsid w:val="00AD2E50"/>
    <w:rsid w:val="00C414D3"/>
    <w:rsid w:val="00DA4479"/>
    <w:rsid w:val="00DF34F2"/>
    <w:rsid w:val="00FB792A"/>
    <w:rsid w:val="00FD1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E45"/>
    <w:rPr>
      <w:rFonts w:ascii="Times New Roman" w:eastAsia="Times New Roman" w:hAnsi="Times New Roman"/>
      <w:sz w:val="20"/>
      <w:szCs w:val="20"/>
      <w:lang w:val="hu-HU" w:eastAsia="hu-H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2D3E4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2D3E45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D3E45"/>
    <w:rPr>
      <w:rFonts w:ascii="Times New Roman" w:hAnsi="Times New Roman" w:cs="Times New Roman"/>
      <w:sz w:val="20"/>
      <w:szCs w:val="20"/>
      <w:lang w:eastAsia="hu-HU"/>
    </w:rPr>
  </w:style>
  <w:style w:type="character" w:styleId="CommentReference">
    <w:name w:val="annotation reference"/>
    <w:basedOn w:val="DefaultParagraphFont"/>
    <w:uiPriority w:val="99"/>
    <w:semiHidden/>
    <w:rsid w:val="00FB7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B792A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B792A"/>
    <w:rPr>
      <w:rFonts w:ascii="Times New Roman" w:hAnsi="Times New Roman" w:cs="Times New Roman"/>
      <w:sz w:val="20"/>
      <w:szCs w:val="20"/>
      <w:lang w:eastAsia="hu-H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B7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B792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FB79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792A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373</Words>
  <Characters>2129</Characters>
  <Application>Microsoft Office Outlook</Application>
  <DocSecurity>0</DocSecurity>
  <Lines>0</Lines>
  <Paragraphs>0</Paragraphs>
  <ScaleCrop>false</ScaleCrop>
  <Company>TÁMOP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tantárgy neve: Analitikai és mikrobiológiai gyorsmódszerek</dc:title>
  <dc:subject/>
  <dc:creator>Dr. Vida József</dc:creator>
  <cp:keywords/>
  <dc:description/>
  <cp:lastModifiedBy>András Szekeres</cp:lastModifiedBy>
  <cp:revision>2</cp:revision>
  <dcterms:created xsi:type="dcterms:W3CDTF">2013-12-10T12:25:00Z</dcterms:created>
  <dcterms:modified xsi:type="dcterms:W3CDTF">2013-12-10T12:25:00Z</dcterms:modified>
</cp:coreProperties>
</file>